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97" w:rsidRPr="00D512B8" w:rsidRDefault="00BA3D97" w:rsidP="00BA3D97">
      <w:pPr>
        <w:pStyle w:val="4"/>
        <w:shd w:val="clear" w:color="auto" w:fill="auto"/>
        <w:tabs>
          <w:tab w:val="left" w:pos="914"/>
        </w:tabs>
        <w:spacing w:line="240" w:lineRule="auto"/>
        <w:ind w:right="2"/>
        <w:rPr>
          <w:rStyle w:val="3"/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BA3D97" w:rsidRPr="00D512B8" w:rsidRDefault="00BA3D97" w:rsidP="00BA3D97">
      <w:pPr>
        <w:pStyle w:val="4"/>
        <w:shd w:val="clear" w:color="auto" w:fill="auto"/>
        <w:tabs>
          <w:tab w:val="left" w:pos="914"/>
        </w:tabs>
        <w:spacing w:line="240" w:lineRule="auto"/>
        <w:ind w:right="2"/>
        <w:jc w:val="right"/>
        <w:rPr>
          <w:rStyle w:val="3"/>
          <w:rFonts w:ascii="PT Astra Serif" w:hAnsi="PT Astra Serif"/>
          <w:sz w:val="24"/>
          <w:szCs w:val="24"/>
        </w:rPr>
      </w:pPr>
    </w:p>
    <w:p w:rsidR="003A4152" w:rsidRDefault="003A4152">
      <w:pPr>
        <w:rPr>
          <w:rFonts w:ascii="PT Astra Serif" w:hAnsi="PT Astra Serif" w:cs="Times New Roman"/>
          <w:sz w:val="20"/>
          <w:szCs w:val="20"/>
        </w:rPr>
      </w:pPr>
    </w:p>
    <w:p w:rsidR="003A4152" w:rsidRDefault="003A4152">
      <w:pPr>
        <w:rPr>
          <w:rFonts w:ascii="PT Astra Serif" w:hAnsi="PT Astra Serif" w:cs="Times New Roman"/>
          <w:sz w:val="20"/>
          <w:szCs w:val="20"/>
        </w:rPr>
      </w:pPr>
    </w:p>
    <w:p w:rsidR="007E04E2" w:rsidRPr="000E39BC" w:rsidRDefault="007E04E2" w:rsidP="007E04E2">
      <w:pPr>
        <w:widowControl/>
        <w:spacing w:after="160" w:line="259" w:lineRule="auto"/>
        <w:jc w:val="center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 xml:space="preserve">Общий регламент </w:t>
      </w:r>
    </w:p>
    <w:p w:rsidR="007E04E2" w:rsidRPr="000E39BC" w:rsidRDefault="007E04E2" w:rsidP="007E04E2">
      <w:pPr>
        <w:widowControl/>
        <w:spacing w:after="160" w:line="259" w:lineRule="auto"/>
        <w:jc w:val="center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муниципальных соревнований по компетенции «Изготовление прототипов».</w:t>
      </w:r>
    </w:p>
    <w:p w:rsidR="007E04E2" w:rsidRPr="000E39BC" w:rsidRDefault="007E04E2" w:rsidP="007E04E2">
      <w:pPr>
        <w:widowControl/>
        <w:spacing w:after="160" w:line="259" w:lineRule="auto"/>
        <w:jc w:val="center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ВВЕДЕНИЕ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Описание профессиональной компетенции.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Практикующий специалист по </w:t>
      </w:r>
      <w:proofErr w:type="spellStart"/>
      <w:r w:rsidRPr="000E39BC">
        <w:rPr>
          <w:rFonts w:ascii="PT Astra Serif" w:eastAsia="Calibri" w:hAnsi="PT Astra Serif" w:cs="Times New Roman"/>
          <w:color w:val="auto"/>
          <w:lang w:eastAsia="en-US"/>
        </w:rPr>
        <w:t>прототипированию</w:t>
      </w:r>
      <w:proofErr w:type="spellEnd"/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 занимается разработкой, созданием, испытанием и модификацией прототипов. Во многих областях существует большая неопределенность в отношении того, будет ли новая разработка в действительности соответствовать ожиданиям. Новые разработки нередко влекут за собой неожиданные проблемы. Прототип часто используется в процессе разработки продукта для того, чтобы дать инженерам и дизайнерам возможность изучить несколько вариантов решения, испытать разные теоретические концепции и удостовериться в реальных рабочих характеристиках до начала производства нового продукта. Практикующий специалист по </w:t>
      </w:r>
      <w:proofErr w:type="spellStart"/>
      <w:r w:rsidRPr="000E39BC">
        <w:rPr>
          <w:rFonts w:ascii="PT Astra Serif" w:eastAsia="Calibri" w:hAnsi="PT Astra Serif" w:cs="Times New Roman"/>
          <w:color w:val="auto"/>
          <w:lang w:eastAsia="en-US"/>
        </w:rPr>
        <w:t>прототипированию</w:t>
      </w:r>
      <w:proofErr w:type="spellEnd"/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 должен использовать свой опыт для изготовления прототипов с учетом отдельных неизвестных величин, все еще присутствующих в предполагаемой разработке. Например, некоторые прототипы используются для подтверждения заинтересованности потребителя в предлагаемом дизайне, тогда как другие прототипы предназначены для проверки рабочих характеристик или пригодности конкретного конструкторского решения.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В общем, по мере того, как последовательно проектируется, создается и тестируется целый ряд последовательных прототипов, формируется и готовится к производству окончательный вариант разработки. В большинстве случаев последовательная разработка новых прототипов позволяет постепенно улучшать параметры разработки. Практика, когда разработка, испытание, оценка и последующее внесение изменений в конструкцию производятся на основании анализа прототипа, широко распространена.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Многие организации по разработке новых продуктов привлекают к работе специалистов по </w:t>
      </w:r>
      <w:proofErr w:type="spellStart"/>
      <w:r w:rsidRPr="000E39BC">
        <w:rPr>
          <w:rFonts w:ascii="PT Astra Serif" w:eastAsia="Calibri" w:hAnsi="PT Astra Serif" w:cs="Times New Roman"/>
          <w:color w:val="auto"/>
          <w:lang w:eastAsia="en-US"/>
        </w:rPr>
        <w:t>прототипированию</w:t>
      </w:r>
      <w:proofErr w:type="spellEnd"/>
      <w:r w:rsidRPr="000E39BC">
        <w:rPr>
          <w:rFonts w:ascii="PT Astra Serif" w:eastAsia="Calibri" w:hAnsi="PT Astra Serif" w:cs="Times New Roman"/>
          <w:color w:val="auto"/>
          <w:lang w:eastAsia="en-US"/>
        </w:rPr>
        <w:t>. Они имеют специализированное образование и навыки в области распространенных методик и приемов производства, которые позволяют перейти от теоретических разработок к производству реальных прототипов. Для компаний, вовлеченных в стремительный процесс создания прототипов и производства или функционального тестирования, создание прототипов является критически важным в выявлении и решении возможных проблем при проектировании и разработке.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Команда с отличными навыками межличностных отношений и коммуникации обеспечит клиентам уверенность в том, что советы и рекомендации специалиста по результатам создания прототипов полностью совместимы с их производственными планами. Инженер по созданию прототипов должен владеть рядом навыков, таких как знание 3DCAD-систем 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lastRenderedPageBreak/>
        <w:t>и САМ-систем, включая фрезеровку, печать и иные виды машинной обработки САМ, создание прототипов с использованием ручных инструментов и механизмов, а также навыками финишной обработки.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СОСТАВ КОМАНДЫ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ab/>
        <w:t>Для участия в соревнования допускаются команды образовательных учреждений в возрасте 14-16 лет. Каждое учреждение может направить только одну команду в составе двух человек. Данные участников указываются в заявке (Приложение 1) и направляются организатору в срок, не позднее чем за 7 дней до дня чемпионата.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СПЕЦИФИКАЦИЯ ОЦЕНКИ КОМПЕТЕНЦИИ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Оценка Конкурсного задания будет основываться на следующих критериях (модулях):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Модуль A — Разработка 3D CAD – 100 % измерение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А.1. Законченность 3D-моделей изделия адекватных чертежу, наличие соответствующих поверхностей (измерение)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А.2. Наличие дизайнерского цветового решения (есть/нет)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Модуль В – Моделирование по триангуляционной модели (STL) – 100% измерение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val="en-US" w:eastAsia="en-US"/>
        </w:rPr>
        <w:t>B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>.1. Соответствие построенной CAD модели (твердотельной модели) –выданной полигональной триангуляционной модели (STL) (измерение)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Модуль С — Подготовка чертежей – 100 % измерение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val="en-US" w:eastAsia="en-US"/>
        </w:rPr>
        <w:t>C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>.1. Наличие необходимого количества видов и сечений на 2D-чертеже, которые полностью раскрывают всю конфигурацию и геометрию изделия (измерение)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val="en-US" w:eastAsia="en-US"/>
        </w:rPr>
        <w:t>C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>.2. Наличие необходимого количества размеров, достаточных для изготовления прототипа изделия (измерение)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Модуль D — Моделирование/производство</w:t>
      </w: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ab/>
        <w:t>100 % измерение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D.1 Соответствие спецификациям (измерение)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D.2 Соответствие указанным размерам (измерение)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D.3 Соответствие 2D- и 3D-чертежам (измерение)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СТРУКТУРА КОНКУРСНОГО ЗАДАНИЯ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Совокупный период времени для конкурсного задания составляет 5 часов без учета времени работы оборудования.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Модуль А.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 Разработка предложенного конкурсного задания из 2D-чертежей с применением 3DCAD. (3 часа)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Модуль В.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 Моделирование по триангуляционной модели (STL). (1 час)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Модуль С.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 Создание 2D-чертежа на основании своей собственной модели 3D CAD из модуля A. (1,5 часа)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lastRenderedPageBreak/>
        <w:t>Модуль D.</w:t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 Изготовление прототипа на основании созданных участником трехмерных моделей и чертежа (модули: А, B, С). (модуль является сквозным и может выполняться с момента начала соревнования)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ТРЕБОВАНИЯ К РАЗРАБОТКЕ КОНКУРСНОГО ЗАДАНИЯ</w:t>
      </w:r>
    </w:p>
    <w:p w:rsidR="007E04E2" w:rsidRPr="000E39BC" w:rsidRDefault="007E04E2" w:rsidP="007E04E2">
      <w:pPr>
        <w:widowControl/>
        <w:spacing w:line="360" w:lineRule="auto"/>
        <w:ind w:firstLine="708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В качестве конкурсного задания могут выступать любые новые продукты или что-то хорошо известное широкой публике всего мира.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Разрабатывается 2D-чертеж прототипа изделия и документы с инструкциями для выполнения всех модулей, которые в последующем предоставляются конкурсантам.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Конкурсное задание может включать в себя некоторые детали изделия для модификации.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Чертеж конкурсного задания должен включать в себя по меньшей мере 50 установленных размеров.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Модели STL конкурсного задания должны иметь не менее 15 явных поверхностей.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Конкурсное задание может включать стандартные элементы, а также конструктивные эталонные элементы (физические готовые прототипы) для построения их моделей на основании сделанных участником замеров и измерений.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РАЗРАБОТКА КОНКУРСНОГО ЗАДАНИЯ</w:t>
      </w:r>
    </w:p>
    <w:p w:rsidR="007E04E2" w:rsidRPr="000E39BC" w:rsidRDefault="007E04E2" w:rsidP="007E04E2">
      <w:pPr>
        <w:widowControl/>
        <w:spacing w:line="360" w:lineRule="auto"/>
        <w:ind w:firstLine="709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Конкурсное задание разрабатывается экспертом компетенции в муниципалитете, который организует площадку для проведения соревнований. Задание должно оставаться в секрете до начала чемпионата как для конкурсантов, так и для остальных экспертов.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МАТЕРИАЛЫ, ОБОРУДОВАНИЕ И ИНСТРУМЕНТЫ ДОПУЩЕНЫЕ К ИСПОЛЬЗОВАНИЮ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ab/>
      </w:r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Конкурсанты обязаны прибыть на площадку в рабочей форме и обуви. Для выполнения работ используется </w:t>
      </w:r>
      <w:proofErr w:type="gramStart"/>
      <w:r w:rsidRPr="000E39BC">
        <w:rPr>
          <w:rFonts w:ascii="PT Astra Serif" w:eastAsia="Calibri" w:hAnsi="PT Astra Serif" w:cs="Times New Roman"/>
          <w:color w:val="auto"/>
          <w:lang w:eastAsia="en-US"/>
        </w:rPr>
        <w:t>оборудование</w:t>
      </w:r>
      <w:proofErr w:type="gramEnd"/>
      <w:r w:rsidRPr="000E39BC">
        <w:rPr>
          <w:rFonts w:ascii="PT Astra Serif" w:eastAsia="Calibri" w:hAnsi="PT Astra Serif" w:cs="Times New Roman"/>
          <w:color w:val="auto"/>
          <w:lang w:eastAsia="en-US"/>
        </w:rPr>
        <w:t xml:space="preserve"> предоставленное организатором чемпионата (компьютеры, ЧПУ станки и ручной инструмент), а так же по согласованию экспертов может быть допущен ручной инструмент участников если он не дает явного большого преимущества при выполнении работ.</w:t>
      </w: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color w:val="auto"/>
          <w:lang w:eastAsia="en-US"/>
        </w:rPr>
      </w:pP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ТЕХНИКА БЕЗОПАНОСТИ</w:t>
      </w:r>
    </w:p>
    <w:p w:rsidR="007E04E2" w:rsidRPr="000E39BC" w:rsidRDefault="007E04E2" w:rsidP="007E04E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Участники должны знать и строго выполнять требования по охране труда и правила внутреннего распорядка во время проведения конкурса. На конкурсном участке необходимо наличие аптечки. За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FE40BB" w:rsidRPr="000E39BC" w:rsidRDefault="00FE40BB" w:rsidP="007E04E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="Calibri" w:hAnsi="PT Astra Serif" w:cs="Times New Roman"/>
          <w:color w:val="auto"/>
          <w:lang w:eastAsia="en-US"/>
        </w:rPr>
      </w:pPr>
    </w:p>
    <w:p w:rsidR="007E04E2" w:rsidRPr="000E39BC" w:rsidRDefault="007E04E2" w:rsidP="007E04E2">
      <w:pPr>
        <w:widowControl/>
        <w:spacing w:line="360" w:lineRule="auto"/>
        <w:jc w:val="both"/>
        <w:rPr>
          <w:rFonts w:ascii="PT Astra Serif" w:eastAsia="Calibri" w:hAnsi="PT Astra Serif" w:cs="Times New Roman"/>
          <w:b/>
          <w:color w:val="auto"/>
          <w:lang w:eastAsia="en-US"/>
        </w:rPr>
      </w:pPr>
    </w:p>
    <w:p w:rsidR="007E04E2" w:rsidRPr="000E39BC" w:rsidRDefault="007E04E2" w:rsidP="007E04E2">
      <w:pPr>
        <w:widowControl/>
        <w:spacing w:after="160" w:line="259" w:lineRule="auto"/>
        <w:jc w:val="right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lastRenderedPageBreak/>
        <w:t>Приложение 1</w:t>
      </w:r>
    </w:p>
    <w:p w:rsidR="007E04E2" w:rsidRPr="000E39BC" w:rsidRDefault="007E04E2" w:rsidP="007E04E2">
      <w:pPr>
        <w:widowControl/>
        <w:spacing w:after="160" w:line="259" w:lineRule="auto"/>
        <w:jc w:val="center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 xml:space="preserve">Заявка для участия в муниципальном чемпионате по компетенции </w:t>
      </w:r>
    </w:p>
    <w:p w:rsidR="007E04E2" w:rsidRPr="000E39BC" w:rsidRDefault="007E04E2" w:rsidP="007E04E2">
      <w:pPr>
        <w:widowControl/>
        <w:spacing w:after="160" w:line="259" w:lineRule="auto"/>
        <w:jc w:val="center"/>
        <w:rPr>
          <w:rFonts w:ascii="PT Astra Serif" w:eastAsia="Calibri" w:hAnsi="PT Astra Serif" w:cs="Times New Roman"/>
          <w:b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lang w:eastAsia="en-US"/>
        </w:rPr>
        <w:t>«Изготовление прототипов»</w:t>
      </w:r>
    </w:p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Название образовательной организации ________________________________________</w:t>
      </w:r>
    </w:p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ФИО эксперта (руководителя команды) ________________________________________</w:t>
      </w:r>
    </w:p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Контактный телефон эксперта ______________________</w:t>
      </w:r>
    </w:p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Электронная почта ________________________________</w:t>
      </w:r>
    </w:p>
    <w:tbl>
      <w:tblPr>
        <w:tblStyle w:val="a9"/>
        <w:tblW w:w="10208" w:type="dxa"/>
        <w:tblInd w:w="-714" w:type="dxa"/>
        <w:tblLook w:val="04A0" w:firstRow="1" w:lastRow="0" w:firstColumn="1" w:lastColumn="0" w:noHBand="0" w:noVBand="1"/>
      </w:tblPr>
      <w:tblGrid>
        <w:gridCol w:w="5671"/>
        <w:gridCol w:w="1276"/>
        <w:gridCol w:w="1276"/>
        <w:gridCol w:w="1985"/>
      </w:tblGrid>
      <w:tr w:rsidR="007E04E2" w:rsidRPr="000E39BC" w:rsidTr="00BB4803">
        <w:tc>
          <w:tcPr>
            <w:tcW w:w="5671" w:type="dxa"/>
          </w:tcPr>
          <w:p w:rsidR="007E04E2" w:rsidRPr="000E39BC" w:rsidRDefault="007E04E2" w:rsidP="007E04E2">
            <w:pPr>
              <w:widowControl/>
              <w:spacing w:line="360" w:lineRule="auto"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  <w:r w:rsidRPr="000E39BC">
              <w:rPr>
                <w:rFonts w:ascii="PT Astra Serif" w:eastAsia="Calibri" w:hAnsi="PT Astra Serif" w:cs="Times New Roman"/>
                <w:color w:val="auto"/>
                <w:lang w:eastAsia="en-US"/>
              </w:rPr>
              <w:t>ФИО участника</w:t>
            </w:r>
          </w:p>
        </w:tc>
        <w:tc>
          <w:tcPr>
            <w:tcW w:w="1276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  <w:r w:rsidRPr="000E39BC">
              <w:rPr>
                <w:rFonts w:ascii="PT Astra Serif" w:eastAsia="Calibri" w:hAnsi="PT Astra Serif" w:cs="Times New Roman"/>
                <w:color w:val="auto"/>
                <w:lang w:eastAsia="en-US"/>
              </w:rPr>
              <w:t>Класс</w:t>
            </w:r>
          </w:p>
        </w:tc>
        <w:tc>
          <w:tcPr>
            <w:tcW w:w="1276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  <w:r w:rsidRPr="000E39BC">
              <w:rPr>
                <w:rFonts w:ascii="PT Astra Serif" w:eastAsia="Calibri" w:hAnsi="PT Astra Serif" w:cs="Times New Roman"/>
                <w:color w:val="auto"/>
                <w:lang w:eastAsia="en-US"/>
              </w:rPr>
              <w:t>Возраст</w:t>
            </w:r>
          </w:p>
        </w:tc>
        <w:tc>
          <w:tcPr>
            <w:tcW w:w="1985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  <w:r w:rsidRPr="000E39BC">
              <w:rPr>
                <w:rFonts w:ascii="PT Astra Serif" w:eastAsia="Calibri" w:hAnsi="PT Astra Serif" w:cs="Times New Roman"/>
                <w:color w:val="auto"/>
                <w:lang w:eastAsia="en-US"/>
              </w:rPr>
              <w:t>Дата рождения</w:t>
            </w:r>
          </w:p>
        </w:tc>
      </w:tr>
      <w:tr w:rsidR="007E04E2" w:rsidRPr="000E39BC" w:rsidTr="00BB4803">
        <w:tc>
          <w:tcPr>
            <w:tcW w:w="5671" w:type="dxa"/>
          </w:tcPr>
          <w:p w:rsidR="007E04E2" w:rsidRPr="000E39BC" w:rsidRDefault="007E04E2" w:rsidP="007E04E2">
            <w:pPr>
              <w:widowControl/>
              <w:spacing w:line="360" w:lineRule="auto"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985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</w:tr>
      <w:tr w:rsidR="007E04E2" w:rsidRPr="000E39BC" w:rsidTr="00BB4803">
        <w:tc>
          <w:tcPr>
            <w:tcW w:w="5671" w:type="dxa"/>
          </w:tcPr>
          <w:p w:rsidR="007E04E2" w:rsidRPr="000E39BC" w:rsidRDefault="007E04E2" w:rsidP="007E04E2">
            <w:pPr>
              <w:widowControl/>
              <w:spacing w:line="360" w:lineRule="auto"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276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  <w:tc>
          <w:tcPr>
            <w:tcW w:w="1985" w:type="dxa"/>
          </w:tcPr>
          <w:p w:rsidR="007E04E2" w:rsidRPr="000E39BC" w:rsidRDefault="007E04E2" w:rsidP="007E04E2">
            <w:pPr>
              <w:widowControl/>
              <w:rPr>
                <w:rFonts w:ascii="PT Astra Serif" w:eastAsia="Calibri" w:hAnsi="PT Astra Serif" w:cs="Times New Roman"/>
                <w:color w:val="auto"/>
                <w:lang w:eastAsia="en-US"/>
              </w:rPr>
            </w:pPr>
          </w:p>
        </w:tc>
      </w:tr>
    </w:tbl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color w:val="auto"/>
          <w:lang w:eastAsia="en-US"/>
        </w:rPr>
      </w:pPr>
    </w:p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b/>
          <w:color w:val="auto"/>
          <w:u w:val="single"/>
          <w:lang w:eastAsia="en-US"/>
        </w:rPr>
      </w:pPr>
      <w:r w:rsidRPr="000E39BC">
        <w:rPr>
          <w:rFonts w:ascii="PT Astra Serif" w:eastAsia="Calibri" w:hAnsi="PT Astra Serif" w:cs="Times New Roman"/>
          <w:b/>
          <w:color w:val="auto"/>
          <w:u w:val="single"/>
          <w:lang w:eastAsia="en-US"/>
        </w:rPr>
        <w:t>Для допуска участников на соревновательную площадку необходимо иметь документ удостоверяющий личность и возраст участника!</w:t>
      </w:r>
    </w:p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color w:val="auto"/>
          <w:lang w:eastAsia="en-US"/>
        </w:rPr>
      </w:pPr>
    </w:p>
    <w:p w:rsidR="007E04E2" w:rsidRPr="000E39BC" w:rsidRDefault="007E04E2" w:rsidP="007E04E2">
      <w:pPr>
        <w:widowControl/>
        <w:spacing w:after="160" w:line="259" w:lineRule="auto"/>
        <w:jc w:val="right"/>
        <w:rPr>
          <w:rFonts w:ascii="PT Astra Serif" w:eastAsia="Calibri" w:hAnsi="PT Astra Serif" w:cs="Times New Roman"/>
          <w:color w:val="auto"/>
          <w:lang w:eastAsia="en-US"/>
        </w:rPr>
      </w:pPr>
      <w:r w:rsidRPr="000E39BC">
        <w:rPr>
          <w:rFonts w:ascii="PT Astra Serif" w:eastAsia="Calibri" w:hAnsi="PT Astra Serif" w:cs="Times New Roman"/>
          <w:color w:val="auto"/>
          <w:lang w:eastAsia="en-US"/>
        </w:rPr>
        <w:t>Дата «__</w:t>
      </w:r>
      <w:proofErr w:type="gramStart"/>
      <w:r w:rsidRPr="000E39BC">
        <w:rPr>
          <w:rFonts w:ascii="PT Astra Serif" w:eastAsia="Calibri" w:hAnsi="PT Astra Serif" w:cs="Times New Roman"/>
          <w:color w:val="auto"/>
          <w:lang w:eastAsia="en-US"/>
        </w:rPr>
        <w:t>_»_</w:t>
      </w:r>
      <w:proofErr w:type="gramEnd"/>
      <w:r w:rsidRPr="000E39BC">
        <w:rPr>
          <w:rFonts w:ascii="PT Astra Serif" w:eastAsia="Calibri" w:hAnsi="PT Astra Serif" w:cs="Times New Roman"/>
          <w:color w:val="auto"/>
          <w:lang w:eastAsia="en-US"/>
        </w:rPr>
        <w:t>_________________2021 год.</w:t>
      </w:r>
    </w:p>
    <w:p w:rsidR="007E04E2" w:rsidRPr="000E39BC" w:rsidRDefault="007E04E2" w:rsidP="007E04E2">
      <w:pPr>
        <w:widowControl/>
        <w:spacing w:after="160" w:line="259" w:lineRule="auto"/>
        <w:rPr>
          <w:rFonts w:ascii="PT Astra Serif" w:eastAsia="Calibri" w:hAnsi="PT Astra Serif" w:cs="Times New Roman"/>
          <w:color w:val="auto"/>
          <w:lang w:eastAsia="en-US"/>
        </w:rPr>
      </w:pPr>
    </w:p>
    <w:p w:rsidR="003A4152" w:rsidRPr="000E39BC" w:rsidRDefault="003A4152" w:rsidP="003A4152">
      <w:pPr>
        <w:widowControl/>
        <w:spacing w:line="360" w:lineRule="auto"/>
        <w:jc w:val="center"/>
        <w:rPr>
          <w:rFonts w:ascii="PT Astra Serif" w:eastAsia="Calibri" w:hAnsi="PT Astra Serif" w:cs="Times New Roman"/>
          <w:b/>
          <w:color w:val="auto"/>
          <w:lang w:eastAsia="en-US"/>
        </w:rPr>
      </w:pPr>
    </w:p>
    <w:p w:rsidR="003A4152" w:rsidRPr="003A4152" w:rsidRDefault="003A4152" w:rsidP="003A415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="Calibri" w:hAnsi="PT Astra Serif" w:cs="Times New Roman"/>
          <w:color w:val="auto"/>
          <w:lang w:eastAsia="en-US"/>
        </w:rPr>
        <w:sectPr w:rsidR="003A4152" w:rsidRPr="003A4152" w:rsidSect="00BA3D9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1578E" w:rsidRPr="00D512B8" w:rsidRDefault="00C1578E" w:rsidP="003A4152">
      <w:pPr>
        <w:rPr>
          <w:rFonts w:ascii="PT Astra Serif" w:hAnsi="PT Astra Serif" w:cs="Times New Roman"/>
        </w:rPr>
      </w:pPr>
    </w:p>
    <w:sectPr w:rsidR="00C1578E" w:rsidRPr="00D512B8" w:rsidSect="006259A6">
      <w:pgSz w:w="16838" w:h="11906" w:orient="landscape"/>
      <w:pgMar w:top="170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D97"/>
    <w:rsid w:val="00016981"/>
    <w:rsid w:val="00057D23"/>
    <w:rsid w:val="000E116C"/>
    <w:rsid w:val="000E39BC"/>
    <w:rsid w:val="00141E16"/>
    <w:rsid w:val="001432DA"/>
    <w:rsid w:val="001766DE"/>
    <w:rsid w:val="001867C2"/>
    <w:rsid w:val="002309B4"/>
    <w:rsid w:val="00242E07"/>
    <w:rsid w:val="00272AEC"/>
    <w:rsid w:val="00281E2B"/>
    <w:rsid w:val="002A7D5C"/>
    <w:rsid w:val="0036096A"/>
    <w:rsid w:val="00386793"/>
    <w:rsid w:val="003A4152"/>
    <w:rsid w:val="003A4D7D"/>
    <w:rsid w:val="003C0E6F"/>
    <w:rsid w:val="003C6F18"/>
    <w:rsid w:val="004133D6"/>
    <w:rsid w:val="004D418E"/>
    <w:rsid w:val="00550CD8"/>
    <w:rsid w:val="00571CBE"/>
    <w:rsid w:val="005A6636"/>
    <w:rsid w:val="005C763E"/>
    <w:rsid w:val="006259A6"/>
    <w:rsid w:val="006443EE"/>
    <w:rsid w:val="0068413D"/>
    <w:rsid w:val="0068697A"/>
    <w:rsid w:val="007A28DA"/>
    <w:rsid w:val="007B229C"/>
    <w:rsid w:val="007C3ED6"/>
    <w:rsid w:val="007E04E2"/>
    <w:rsid w:val="007F6EE3"/>
    <w:rsid w:val="008F2517"/>
    <w:rsid w:val="00997A73"/>
    <w:rsid w:val="009A6DDD"/>
    <w:rsid w:val="00A9089C"/>
    <w:rsid w:val="00AA4880"/>
    <w:rsid w:val="00AD0FEA"/>
    <w:rsid w:val="00B25ACE"/>
    <w:rsid w:val="00BA3D97"/>
    <w:rsid w:val="00BB70D1"/>
    <w:rsid w:val="00C1578E"/>
    <w:rsid w:val="00C21440"/>
    <w:rsid w:val="00C42F9C"/>
    <w:rsid w:val="00C62853"/>
    <w:rsid w:val="00C94E8F"/>
    <w:rsid w:val="00D17CC8"/>
    <w:rsid w:val="00D2112C"/>
    <w:rsid w:val="00D512B8"/>
    <w:rsid w:val="00DB4CFD"/>
    <w:rsid w:val="00DC4D2F"/>
    <w:rsid w:val="00DD2790"/>
    <w:rsid w:val="00E80A94"/>
    <w:rsid w:val="00EE6F98"/>
    <w:rsid w:val="00F162E0"/>
    <w:rsid w:val="00FC1269"/>
    <w:rsid w:val="00FC6D49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A481C-A642-49D0-90A2-3D626B7A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3D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3D97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BA3D9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4"/>
    <w:rsid w:val="00BA3D9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4"/>
    <w:rsid w:val="00BA3D97"/>
    <w:pPr>
      <w:shd w:val="clear" w:color="auto" w:fill="FFFFFF"/>
      <w:spacing w:line="293" w:lineRule="exact"/>
      <w:ind w:firstLine="42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unhideWhenUsed/>
    <w:rsid w:val="00BA3D97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BA3D97"/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A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A73"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D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BFC9-D7E2-44C7-B6F1-213C957A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Direktor-PC</dc:creator>
  <cp:lastModifiedBy>Director</cp:lastModifiedBy>
  <cp:revision>2</cp:revision>
  <cp:lastPrinted>2021-10-08T08:11:00Z</cp:lastPrinted>
  <dcterms:created xsi:type="dcterms:W3CDTF">2023-02-15T07:41:00Z</dcterms:created>
  <dcterms:modified xsi:type="dcterms:W3CDTF">2023-02-15T07:41:00Z</dcterms:modified>
</cp:coreProperties>
</file>